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CE" w:rsidRPr="00655ECE" w:rsidRDefault="00655ECE" w:rsidP="00655E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55ECE">
        <w:rPr>
          <w:rFonts w:ascii="Arial" w:eastAsia="Times New Roman" w:hAnsi="Arial" w:cs="Arial"/>
          <w:sz w:val="26"/>
          <w:szCs w:val="26"/>
          <w:lang w:eastAsia="de-DE"/>
        </w:rPr>
        <w:t> </w:t>
      </w:r>
    </w:p>
    <w:p w:rsidR="00FB09AA" w:rsidRPr="00FB09AA" w:rsidRDefault="00871DF3" w:rsidP="00FB09A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</w:pPr>
      <w:bookmarkStart w:id="0" w:name="str_1"/>
      <w:bookmarkEnd w:id="0"/>
      <w:r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>ЗАКОН</w:t>
      </w:r>
    </w:p>
    <w:p w:rsidR="00FB09AA" w:rsidRPr="00FB09AA" w:rsidRDefault="00871DF3" w:rsidP="00FB09AA">
      <w:pPr>
        <w:spacing w:after="0" w:line="240" w:lineRule="auto"/>
        <w:jc w:val="center"/>
        <w:rPr>
          <w:rFonts w:ascii="Arial" w:eastAsia="Times New Roman" w:hAnsi="Arial" w:cs="Arial"/>
          <w:iCs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>О</w:t>
      </w:r>
      <w:r w:rsidR="00FB09AA" w:rsidRPr="00FB09AA"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>СПОЉНОТРГОВИНСКОМ</w:t>
      </w:r>
      <w:r w:rsidR="00FB09AA" w:rsidRPr="00FB09AA"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Cs/>
          <w:sz w:val="36"/>
          <w:szCs w:val="36"/>
          <w:lang w:eastAsia="de-DE"/>
        </w:rPr>
        <w:t>ПОСЛОВАЊУ</w:t>
      </w:r>
    </w:p>
    <w:p w:rsidR="00FB09AA" w:rsidRDefault="00FB09AA" w:rsidP="00FB09A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1"/>
          <w:szCs w:val="31"/>
          <w:lang w:eastAsia="de-DE"/>
        </w:rPr>
      </w:pPr>
    </w:p>
    <w:p w:rsidR="00FB09AA" w:rsidRDefault="00FB09AA" w:rsidP="00FB09A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1"/>
          <w:szCs w:val="31"/>
          <w:lang w:eastAsia="de-DE"/>
        </w:rPr>
      </w:pP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("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Сл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.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гласник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РС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",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бр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. 36/2009, 36/2011 -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др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.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закон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 </w:t>
      </w:r>
      <w:r w:rsidR="00871DF3">
        <w:rPr>
          <w:rFonts w:ascii="Arial" w:eastAsia="Times New Roman" w:hAnsi="Arial" w:cs="Arial"/>
          <w:i/>
          <w:iCs/>
          <w:sz w:val="31"/>
          <w:szCs w:val="31"/>
          <w:lang w:eastAsia="de-DE"/>
        </w:rPr>
        <w:t>и</w:t>
      </w:r>
      <w:r w:rsidRPr="00FB09AA">
        <w:rPr>
          <w:rFonts w:ascii="Arial" w:eastAsia="Times New Roman" w:hAnsi="Arial" w:cs="Arial"/>
          <w:i/>
          <w:iCs/>
          <w:sz w:val="31"/>
          <w:szCs w:val="31"/>
          <w:lang w:eastAsia="de-DE"/>
        </w:rPr>
        <w:t xml:space="preserve"> 88/2011)</w:t>
      </w:r>
    </w:p>
    <w:p w:rsidR="00FB09AA" w:rsidRDefault="00FB09AA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</w:p>
    <w:p w:rsidR="00FB09AA" w:rsidRDefault="00FB09AA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  <w:r>
        <w:rPr>
          <w:rFonts w:ascii="Arial" w:eastAsia="Times New Roman" w:hAnsi="Arial" w:cs="Arial"/>
          <w:sz w:val="31"/>
          <w:szCs w:val="31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ОСНОВНЕ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ОДРЕДБЕ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" w:name="str_2"/>
      <w:bookmarkEnd w:id="1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Предмет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2" w:name="clan_1"/>
      <w:bookmarkEnd w:id="2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правилима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Светске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организације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(</w:t>
      </w:r>
      <w:r>
        <w:rPr>
          <w:rFonts w:ascii="Arial" w:eastAsia="Times New Roman" w:hAnsi="Arial" w:cs="Arial"/>
          <w:lang w:val="en-US" w:eastAsia="de-DE"/>
        </w:rPr>
        <w:t>СТО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)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Европске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(</w:t>
      </w:r>
      <w:r>
        <w:rPr>
          <w:rFonts w:ascii="Arial" w:eastAsia="Times New Roman" w:hAnsi="Arial" w:cs="Arial"/>
          <w:lang w:val="en-US" w:eastAsia="de-DE"/>
        </w:rPr>
        <w:t>ЕУ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),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надлежност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Агенције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улагања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промоцију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привредних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делатности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поједином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врстом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посебно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уредити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правилима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ЕУ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наоружањем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војном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опремом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двоструке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намене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посебним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3" w:name="str_3"/>
      <w:bookmarkEnd w:id="3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Значење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појединих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појмова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" w:name="clan_2"/>
      <w:bookmarkEnd w:id="4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између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закључених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међународним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Обављање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привредних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делатности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обухвата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директно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улагање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инвестиционе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радове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2.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i/>
          <w:iCs/>
          <w:lang w:val="en-US" w:eastAsia="de-DE"/>
        </w:rPr>
        <w:t>директно</w:t>
      </w:r>
      <w:r w:rsidRPr="00655ECE">
        <w:rPr>
          <w:rFonts w:ascii="Arial" w:eastAsia="Times New Roman" w:hAnsi="Arial" w:cs="Arial"/>
          <w:i/>
          <w:iCs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i/>
          <w:iCs/>
          <w:lang w:val="en-US" w:eastAsia="de-DE"/>
        </w:rPr>
        <w:t>улагање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оснивање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привредног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друштва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огранка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представништва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куповина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удела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акција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капиталу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привредног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друштва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докапитализација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привредног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друштва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сваки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други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облик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улагања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страног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лица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Републици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Србији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лица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другој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држави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територији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i/>
          <w:iCs/>
          <w:lang w:val="en-US" w:eastAsia="de-DE"/>
        </w:rPr>
        <w:t>инвестициони</w:t>
      </w:r>
      <w:r w:rsidRPr="00655ECE">
        <w:rPr>
          <w:rFonts w:ascii="Arial" w:eastAsia="Times New Roman" w:hAnsi="Arial" w:cs="Arial"/>
          <w:i/>
          <w:iCs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i/>
          <w:iCs/>
          <w:lang w:val="en-US" w:eastAsia="de-DE"/>
        </w:rPr>
        <w:t>радови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пројектовање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грађевински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занатски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радови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инжењерски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радови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остали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радови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услуге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објектима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врши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пружа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страно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лице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Републици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Србији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лице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другој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држави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територији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5" w:name="str_4"/>
      <w:bookmarkEnd w:id="5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lastRenderedPageBreak/>
        <w:t>Лица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пословању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" w:name="clan_3"/>
      <w:bookmarkEnd w:id="6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Домаће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правно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огранак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предузетник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седиште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регистровани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физичко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пребивалиште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осим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физичког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пребивалиште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боравиште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дуже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годину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Страно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наведено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7" w:name="clan_4*"/>
      <w:bookmarkEnd w:id="7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4*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 w:eastAsia="de-DE"/>
        </w:rPr>
      </w:pPr>
      <w:r w:rsidRPr="00655ECE">
        <w:rPr>
          <w:rFonts w:ascii="Arial" w:eastAsia="Times New Roman" w:hAnsi="Arial" w:cs="Arial"/>
          <w:i/>
          <w:iCs/>
          <w:lang w:val="en-US" w:eastAsia="de-DE"/>
        </w:rPr>
        <w:t>(</w:t>
      </w:r>
      <w:r w:rsidR="00871DF3">
        <w:rPr>
          <w:rFonts w:ascii="Arial" w:eastAsia="Times New Roman" w:hAnsi="Arial" w:cs="Arial"/>
          <w:i/>
          <w:iCs/>
          <w:lang w:val="en-US" w:eastAsia="de-DE"/>
        </w:rPr>
        <w:t>Брисано</w:t>
      </w:r>
      <w:r w:rsidRPr="00655ECE">
        <w:rPr>
          <w:rFonts w:ascii="Arial" w:eastAsia="Times New Roman" w:hAnsi="Arial" w:cs="Arial"/>
          <w:i/>
          <w:iCs/>
          <w:lang w:val="en-US" w:eastAsia="de-DE"/>
        </w:rPr>
        <w:t xml:space="preserve">) 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  <w:bookmarkStart w:id="8" w:name="str_5"/>
      <w:bookmarkEnd w:id="8"/>
      <w:r>
        <w:rPr>
          <w:rFonts w:ascii="Arial" w:eastAsia="Times New Roman" w:hAnsi="Arial" w:cs="Arial"/>
          <w:sz w:val="31"/>
          <w:szCs w:val="31"/>
          <w:lang w:val="en-US" w:eastAsia="de-DE"/>
        </w:rPr>
        <w:t>ИИ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ПРИНЦИПИ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СПОЉНОТРГОВИНСКОГ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ПОСЛОВАЊА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9" w:name="str_6"/>
      <w:bookmarkEnd w:id="9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Слобода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спољнотрговинског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промета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робом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10" w:name="clan_5"/>
      <w:bookmarkEnd w:id="10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5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слободан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само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одредбама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Домаћа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њихови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предузетници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једнаким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Представништво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везане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привредна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друштва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Домаћа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физичка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искључиво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сопствене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потребе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Државни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верске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спортске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хуманитарне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остале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организације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искључиво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сопствене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потребе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1" w:name="str_7"/>
      <w:bookmarkEnd w:id="11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најповлашћеније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нације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12" w:name="clan_6"/>
      <w:bookmarkEnd w:id="12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6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најповлашћеније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примењује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овај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додељен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међународним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споразумом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одлуком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Владе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најповлашћеније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подразумева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погодности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повластице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одобри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било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пореклом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намењена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одмах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без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одлагања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одобравају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истој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пореклом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намењена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било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најповлашћеније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подразумева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пружаоца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једне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неповољнији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пружаоца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било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најповлашћеније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укључује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одобрени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споразумом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слободној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споразумом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унији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аранжманом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пограничној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одобрене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засноване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прелазним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споразумима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успостављању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зоне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слободне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3" w:name="str_8"/>
      <w:bookmarkEnd w:id="13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Национални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14" w:name="clan_7"/>
      <w:bookmarkEnd w:id="14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7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Страна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увезена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повољан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Национални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подразумева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пружаоце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неповољније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примењују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пружаоце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пружаоци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уживају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национални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међународног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споразума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интелектуалне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својине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повољан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третмана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интелектуалне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својине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5" w:name="str_9"/>
      <w:bookmarkEnd w:id="15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Забрана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квантитативних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16" w:name="clan_8"/>
      <w:bookmarkEnd w:id="16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8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уводити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нова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задржавати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постојећа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квантитативна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осим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7" w:name="str_10"/>
      <w:bookmarkEnd w:id="17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Јавност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18" w:name="clan_9"/>
      <w:bookmarkEnd w:id="18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9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Мере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доносе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објављују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"</w:t>
      </w:r>
      <w:r>
        <w:rPr>
          <w:rFonts w:ascii="Arial" w:eastAsia="Times New Roman" w:hAnsi="Arial" w:cs="Arial"/>
          <w:lang w:val="en-US" w:eastAsia="de-DE"/>
        </w:rPr>
        <w:t>Службеном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гласнику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".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економских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иностранством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(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даљем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тексту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),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заинтересованог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даје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информације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доносе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19" w:name="str_11"/>
      <w:bookmarkEnd w:id="19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Поверљивост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информација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20" w:name="clan_10"/>
      <w:bookmarkEnd w:id="20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10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Информације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прибављене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сматрају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поверљивим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објавити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доставити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трећим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без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писмене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сагласности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осим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обавезан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учини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21" w:name="str_12"/>
      <w:bookmarkEnd w:id="21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Изузеци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принципа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спољнотрговинског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пословања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22" w:name="clan_11"/>
      <w:bookmarkEnd w:id="22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11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Одредбе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тумачити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спречавају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увођење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уколико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примењују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произвољну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неоправдану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дискриминацију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снази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прикривено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међународне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мере</w:t>
      </w:r>
      <w:r w:rsidR="00655ECE" w:rsidRPr="00655ECE">
        <w:rPr>
          <w:rFonts w:ascii="Arial" w:eastAsia="Times New Roman" w:hAnsi="Arial" w:cs="Arial"/>
          <w:lang w:val="en-US"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уводе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примењују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циљу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неопходне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заштите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јавног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морала</w:t>
      </w:r>
      <w:r w:rsidRPr="00655ECE">
        <w:rPr>
          <w:rFonts w:ascii="Arial" w:eastAsia="Times New Roman" w:hAnsi="Arial" w:cs="Arial"/>
          <w:lang w:val="en-US"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уводе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примењују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циљу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неопходне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заштите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живота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здравља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људи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животиња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биљака</w:t>
      </w:r>
      <w:r w:rsidRPr="00655ECE">
        <w:rPr>
          <w:rFonts w:ascii="Arial" w:eastAsia="Times New Roman" w:hAnsi="Arial" w:cs="Arial"/>
          <w:lang w:val="en-US"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3)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увоз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злата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сребра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4) </w:t>
      </w:r>
      <w:r w:rsidR="00871DF3">
        <w:rPr>
          <w:rFonts w:ascii="Arial" w:eastAsia="Times New Roman" w:hAnsi="Arial" w:cs="Arial"/>
          <w:lang w:eastAsia="de-DE"/>
        </w:rPr>
        <w:t>уводе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примењују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као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неопходне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обезбеде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усаглашеност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прописима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нису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супротности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одредбама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споразума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СТО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укључујући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примену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прописа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прописа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уређује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патената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жигова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ауторских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права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као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спречавање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довођења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заблуду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5)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израђене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затворима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6) </w:t>
      </w:r>
      <w:r w:rsidR="00871DF3">
        <w:rPr>
          <w:rFonts w:ascii="Arial" w:eastAsia="Times New Roman" w:hAnsi="Arial" w:cs="Arial"/>
          <w:lang w:eastAsia="de-DE"/>
        </w:rPr>
        <w:t>уводе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циљу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уметничког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историјског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археолошког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блага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7)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необновљивих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природних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богатстава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ако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примењују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упоредо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ограничењем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домаће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потрошње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8) </w:t>
      </w:r>
      <w:r w:rsidR="00871DF3">
        <w:rPr>
          <w:rFonts w:ascii="Arial" w:eastAsia="Times New Roman" w:hAnsi="Arial" w:cs="Arial"/>
          <w:lang w:eastAsia="de-DE"/>
        </w:rPr>
        <w:t>предузимају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циљу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поштовања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обавеза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међународног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робног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споразума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сагласности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критеријумима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поднетим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чланицама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СТО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поднет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чланицама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СТО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чланице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СТО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нису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имале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примедаба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9)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ограничавање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сировина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произведених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Републици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Србији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потребних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домаћој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прерађивачкој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индустрији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обезбеде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неопходне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количине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сировина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периодима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када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домаћа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цена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одржава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нивоу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испод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светске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цене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одлуци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Владе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оквиру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стабилизације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тржишта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робе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под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условом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ограничавање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последицу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повећање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домаћу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индустрију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том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мером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врши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никаква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дискриминација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10) </w:t>
      </w:r>
      <w:r w:rsidR="00871DF3">
        <w:rPr>
          <w:rFonts w:ascii="Arial" w:eastAsia="Times New Roman" w:hAnsi="Arial" w:cs="Arial"/>
          <w:lang w:eastAsia="de-DE"/>
        </w:rPr>
        <w:t>уводе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примењују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због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несташице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производа</w:t>
      </w:r>
      <w:r w:rsidRPr="00655ECE">
        <w:rPr>
          <w:rFonts w:ascii="Arial" w:eastAsia="Times New Roman" w:hAnsi="Arial" w:cs="Arial"/>
          <w:lang w:eastAsia="de-DE"/>
        </w:rPr>
        <w:t xml:space="preserve"> (</w:t>
      </w:r>
      <w:r w:rsidR="00871DF3">
        <w:rPr>
          <w:rFonts w:ascii="Arial" w:eastAsia="Times New Roman" w:hAnsi="Arial" w:cs="Arial"/>
          <w:lang w:eastAsia="de-DE"/>
        </w:rPr>
        <w:t>опште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локалне</w:t>
      </w:r>
      <w:r w:rsidRPr="00655ECE">
        <w:rPr>
          <w:rFonts w:ascii="Arial" w:eastAsia="Times New Roman" w:hAnsi="Arial" w:cs="Arial"/>
          <w:lang w:eastAsia="de-DE"/>
        </w:rPr>
        <w:t xml:space="preserve">) </w:t>
      </w:r>
      <w:r w:rsidR="00871DF3">
        <w:rPr>
          <w:rFonts w:ascii="Arial" w:eastAsia="Times New Roman" w:hAnsi="Arial" w:cs="Arial"/>
          <w:lang w:eastAsia="de-DE"/>
        </w:rPr>
        <w:t>како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прибавили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расподелили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под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условом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све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државе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имају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право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правичан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удео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снабдевању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овим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такве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укидају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када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престану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постоје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разлози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због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уведене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или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11) </w:t>
      </w:r>
      <w:r w:rsidR="00871DF3">
        <w:rPr>
          <w:rFonts w:ascii="Arial" w:eastAsia="Times New Roman" w:hAnsi="Arial" w:cs="Arial"/>
          <w:lang w:eastAsia="de-DE"/>
        </w:rPr>
        <w:t>уводе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примењују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циљу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безбедности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ако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-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фисионе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материјале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материјале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они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потичу</w:t>
      </w:r>
      <w:r w:rsidRPr="00655ECE">
        <w:rPr>
          <w:rFonts w:ascii="Arial" w:eastAsia="Times New Roman" w:hAnsi="Arial" w:cs="Arial"/>
          <w:lang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lastRenderedPageBreak/>
        <w:t xml:space="preserve">- </w:t>
      </w:r>
      <w:r w:rsidR="00871DF3">
        <w:rPr>
          <w:rFonts w:ascii="Arial" w:eastAsia="Times New Roman" w:hAnsi="Arial" w:cs="Arial"/>
          <w:lang w:eastAsia="de-DE"/>
        </w:rPr>
        <w:t>односе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промет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оружја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муниције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средстава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вођење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рата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као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промет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друге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робе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материјала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врши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посредно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непосредно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потребе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снабдевања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оружаних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снага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- </w:t>
      </w:r>
      <w:r w:rsidR="00871DF3">
        <w:rPr>
          <w:rFonts w:ascii="Arial" w:eastAsia="Times New Roman" w:hAnsi="Arial" w:cs="Arial"/>
          <w:lang w:eastAsia="de-DE"/>
        </w:rPr>
        <w:t>предузимају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време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других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ванредних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ситуација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међународним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односима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или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- </w:t>
      </w:r>
      <w:r w:rsidR="00871DF3">
        <w:rPr>
          <w:rFonts w:ascii="Arial" w:eastAsia="Times New Roman" w:hAnsi="Arial" w:cs="Arial"/>
          <w:lang w:eastAsia="de-DE"/>
        </w:rPr>
        <w:t>уводе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примењују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циљу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испуњавања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обавеза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Повеље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Уједињених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нација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смислу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одржавања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међународног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мира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безбедности</w:t>
      </w:r>
      <w:r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23" w:name="str_13"/>
      <w:bookmarkEnd w:id="23"/>
      <w:r>
        <w:rPr>
          <w:rFonts w:ascii="Arial" w:eastAsia="Times New Roman" w:hAnsi="Arial" w:cs="Arial"/>
          <w:sz w:val="31"/>
          <w:szCs w:val="31"/>
          <w:lang w:eastAsia="de-DE"/>
        </w:rPr>
        <w:t>ИИИ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МЕРЕ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КОЈЕ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УТИЧУ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НА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ПОСЛОВАЊЕ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24" w:name="str_14"/>
      <w:bookmarkEnd w:id="24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Мере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5" w:name="clan_12"/>
      <w:bookmarkEnd w:id="25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12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утичу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(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даљем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тексту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) </w:t>
      </w:r>
      <w:r>
        <w:rPr>
          <w:rFonts w:ascii="Arial" w:eastAsia="Times New Roman" w:hAnsi="Arial" w:cs="Arial"/>
          <w:lang w:eastAsia="de-DE"/>
        </w:rPr>
        <w:t>прописују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спроводе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тумаче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принципима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правилима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СТО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прописима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ЕУ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обавезама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међународних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споразума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дозвољене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само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случају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неопходно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постизање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циљева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предвиђених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овим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законом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изричито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прописано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законом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lang w:val="en-US" w:eastAsia="de-DE"/>
        </w:rPr>
        <w:t>су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степен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обим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трајање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мере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сразмерни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њеној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сврси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када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ограничени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минимум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неопходан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постизање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циљева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мере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26" w:name="str_15"/>
      <w:bookmarkEnd w:id="26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Примена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27" w:name="clan_13"/>
      <w:bookmarkEnd w:id="27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циљ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последицу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нарушавање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слободе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трговине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конкурентности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учесника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одређеном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укида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степен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умањује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престану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разлози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околности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због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уведена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28" w:name="str_16"/>
      <w:bookmarkEnd w:id="28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Надлежност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увођење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29" w:name="clan_14"/>
      <w:bookmarkEnd w:id="29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14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Мере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прибављање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извоз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транзит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списак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објављује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"</w:t>
      </w:r>
      <w:r>
        <w:rPr>
          <w:rFonts w:ascii="Arial" w:eastAsia="Times New Roman" w:hAnsi="Arial" w:cs="Arial"/>
          <w:lang w:val="en-US" w:eastAsia="de-DE"/>
        </w:rPr>
        <w:t>Службеном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гласнику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".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30" w:name="str_17"/>
      <w:bookmarkEnd w:id="3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lastRenderedPageBreak/>
        <w:t>Управни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поступак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управни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спор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1" w:name="clan_15"/>
      <w:bookmarkEnd w:id="31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15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поступак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доношења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појединачних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управних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аката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примењују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одредбе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општи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управни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поступак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осим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другачије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предвиђено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Против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покрене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управни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32" w:name="str_18"/>
      <w:bookmarkEnd w:id="3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Административне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накнаде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рад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3" w:name="clan_16"/>
      <w:bookmarkEnd w:id="33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16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Износ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накнада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административне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поверена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јавна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овлашћења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пружају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пословању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бити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већи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стварних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трошкова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пружених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услуга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представљати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индиректну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заштиту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производње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lang w:val="en-US" w:eastAsia="de-DE"/>
        </w:rPr>
        <w:t>представљати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индиректно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оптерећење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увоза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извоза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  <w:bookmarkStart w:id="34" w:name="str_19"/>
      <w:bookmarkEnd w:id="34"/>
      <w:r>
        <w:rPr>
          <w:rFonts w:ascii="Arial" w:eastAsia="Times New Roman" w:hAnsi="Arial" w:cs="Arial"/>
          <w:sz w:val="31"/>
          <w:szCs w:val="31"/>
          <w:lang w:val="en-US" w:eastAsia="de-DE"/>
        </w:rPr>
        <w:t>ИВ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РОБОМ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5" w:name="str_20"/>
      <w:bookmarkEnd w:id="35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Извоз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увоз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и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транзит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6" w:name="clan_17"/>
      <w:bookmarkEnd w:id="36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17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Извоз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изношење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слање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испорука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уношење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допремање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испорука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Транзит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прелазак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7" w:name="str_21"/>
      <w:bookmarkEnd w:id="37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Квантитативна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ограничења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8" w:name="clan_18"/>
      <w:bookmarkEnd w:id="38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18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Квантитативно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највећи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укупан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поједине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одређен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вредности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количини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извезе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увезе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прописаном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Квантитативно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расподељује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осим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другачије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прописано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Услови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увођење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квантитативног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39" w:name="clan_19"/>
      <w:bookmarkEnd w:id="39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lastRenderedPageBreak/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19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Квантитативно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ради</w:t>
      </w:r>
      <w:r w:rsidR="00655ECE" w:rsidRPr="00655ECE">
        <w:rPr>
          <w:rFonts w:ascii="Arial" w:eastAsia="Times New Roman" w:hAnsi="Arial" w:cs="Arial"/>
          <w:lang w:val="en-US"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заштите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прекомерног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увоза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складу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чланом</w:t>
      </w:r>
      <w:r w:rsidRPr="00655ECE">
        <w:rPr>
          <w:rFonts w:ascii="Arial" w:eastAsia="Times New Roman" w:hAnsi="Arial" w:cs="Arial"/>
          <w:lang w:val="en-US" w:eastAsia="de-DE"/>
        </w:rPr>
        <w:t xml:space="preserve"> 34. </w:t>
      </w:r>
      <w:r w:rsidR="00871DF3">
        <w:rPr>
          <w:rFonts w:ascii="Arial" w:eastAsia="Times New Roman" w:hAnsi="Arial" w:cs="Arial"/>
          <w:lang w:val="en-US" w:eastAsia="de-DE"/>
        </w:rPr>
        <w:t>овог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или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заштите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платног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биланса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складу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чл</w:t>
      </w:r>
      <w:r w:rsidRPr="00655ECE">
        <w:rPr>
          <w:rFonts w:ascii="Arial" w:eastAsia="Times New Roman" w:hAnsi="Arial" w:cs="Arial"/>
          <w:lang w:val="en-US" w:eastAsia="de-DE"/>
        </w:rPr>
        <w:t xml:space="preserve">. 35, 36.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36</w:t>
      </w:r>
      <w:r w:rsidR="00871DF3">
        <w:rPr>
          <w:rFonts w:ascii="Arial" w:eastAsia="Times New Roman" w:hAnsi="Arial" w:cs="Arial"/>
          <w:lang w:val="en-US" w:eastAsia="de-DE"/>
        </w:rPr>
        <w:t>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овог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закона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Квантитативно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привремено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циљу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спречавања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критичне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несташице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ублажавања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последица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несташице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Републици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Србији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Квантитативна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уведу</w:t>
      </w:r>
      <w:r w:rsidR="00655ECE" w:rsidRPr="00655ECE">
        <w:rPr>
          <w:rFonts w:ascii="Arial" w:eastAsia="Times New Roman" w:hAnsi="Arial" w:cs="Arial"/>
          <w:lang w:val="en-US"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случајевима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предвиђеним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чланом</w:t>
      </w:r>
      <w:r w:rsidRPr="00655ECE">
        <w:rPr>
          <w:rFonts w:ascii="Arial" w:eastAsia="Times New Roman" w:hAnsi="Arial" w:cs="Arial"/>
          <w:lang w:val="en-US" w:eastAsia="de-DE"/>
        </w:rPr>
        <w:t xml:space="preserve"> 11. </w:t>
      </w:r>
      <w:r w:rsidR="00871DF3">
        <w:rPr>
          <w:rFonts w:ascii="Arial" w:eastAsia="Times New Roman" w:hAnsi="Arial" w:cs="Arial"/>
          <w:lang w:val="en-US" w:eastAsia="de-DE"/>
        </w:rPr>
        <w:t>овог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или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ради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примене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норми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прописа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класификацији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рангирању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пласирању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робе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међународној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трговини</w:t>
      </w:r>
      <w:r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уводи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квантитативна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1.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2.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- </w:t>
      </w:r>
      <w:r>
        <w:rPr>
          <w:rFonts w:ascii="Arial" w:eastAsia="Times New Roman" w:hAnsi="Arial" w:cs="Arial"/>
          <w:lang w:val="en-US" w:eastAsia="de-DE"/>
        </w:rPr>
        <w:t>квантитативна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3.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Расподела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квота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0" w:name="clan_20"/>
      <w:bookmarkEnd w:id="40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20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расподељује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подносиоца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укључују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нарочито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економски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оправдану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количину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робе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обухваћену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квотом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степен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искоришћености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раније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додељених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квота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lang w:val="en-US" w:eastAsia="de-DE"/>
        </w:rPr>
        <w:t>могућност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доделе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квоте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лицима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којима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раније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нису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додељиване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квоте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Квоте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расподељују</w:t>
      </w:r>
      <w:r w:rsidR="00655ECE" w:rsidRPr="00655ECE">
        <w:rPr>
          <w:rFonts w:ascii="Arial" w:eastAsia="Times New Roman" w:hAnsi="Arial" w:cs="Arial"/>
          <w:lang w:val="en-US"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издавањем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дозвола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неаутоматски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начин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увоз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извоз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додељене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квоте</w:t>
      </w:r>
      <w:r w:rsidRPr="00655ECE">
        <w:rPr>
          <w:rFonts w:ascii="Arial" w:eastAsia="Times New Roman" w:hAnsi="Arial" w:cs="Arial"/>
          <w:lang w:val="en-US" w:eastAsia="de-DE"/>
        </w:rPr>
        <w:t>,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отписивањем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стране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надлежног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органа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моменту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царињења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робе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према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редоследу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прихватања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декларације</w:t>
      </w:r>
      <w:r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Додељена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непреносива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Квота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искористити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дужи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годину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доделе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Број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испорука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током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коме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искористити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користи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утврђеним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увођењу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квантитативног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актом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додели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снаге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додели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пропише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расподелу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квота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1" w:name="str_22"/>
      <w:bookmarkEnd w:id="41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Дозволе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2" w:name="clan_21"/>
      <w:bookmarkEnd w:id="42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21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Дозвола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подносиоца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издаје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извоз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транзит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поједине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аутоматско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неаутоматско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Аутоматско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одобрава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свим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случајевима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прописану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документацију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Неаутоматско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обухваћено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одредбом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3.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Надлежност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3" w:name="clan_22"/>
      <w:bookmarkEnd w:id="43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одлучује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поступку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одлучивања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потребно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прибавља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мишљење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организација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институција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удружења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дужни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доставе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мишљење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Поступак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издавања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коришћења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укидања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дозвола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4" w:name="clan_23"/>
      <w:bookmarkEnd w:id="44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подноси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22. </w:t>
      </w:r>
      <w:r>
        <w:rPr>
          <w:rFonts w:ascii="Arial" w:eastAsia="Times New Roman" w:hAnsi="Arial" w:cs="Arial"/>
          <w:lang w:val="en-US" w:eastAsia="de-DE"/>
        </w:rPr>
        <w:t>став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буде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одбијен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због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мањих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недостатака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документацији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утичу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податке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садржане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Пропис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14. </w:t>
      </w:r>
      <w:r>
        <w:rPr>
          <w:rFonts w:ascii="Arial" w:eastAsia="Times New Roman" w:hAnsi="Arial" w:cs="Arial"/>
          <w:lang w:val="en-US" w:eastAsia="de-DE"/>
        </w:rPr>
        <w:t>став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утврђује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одступања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измене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списак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објављује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год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могуће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21 </w:t>
      </w:r>
      <w:r>
        <w:rPr>
          <w:rFonts w:ascii="Arial" w:eastAsia="Times New Roman" w:hAnsi="Arial" w:cs="Arial"/>
          <w:lang w:val="en-US" w:eastAsia="de-DE"/>
        </w:rPr>
        <w:t>дан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почетка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његове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Прописом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3.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обавезе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прибављања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обавезно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критеријуми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начин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подношења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као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начин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одлучивања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изузеће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Начин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подношења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продужење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буде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што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једноставнији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Захтев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подноси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једном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изузетно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случају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неопходно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доставља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највише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22. </w:t>
      </w:r>
      <w:r>
        <w:rPr>
          <w:rFonts w:ascii="Arial" w:eastAsia="Times New Roman" w:hAnsi="Arial" w:cs="Arial"/>
          <w:lang w:val="en-US" w:eastAsia="de-DE"/>
        </w:rPr>
        <w:t>став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коришћење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укидање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дозвола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правилима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ЕУ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5" w:name="str_23"/>
      <w:bookmarkEnd w:id="45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4)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Посебни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услови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Посебна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надлежност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6" w:name="clan_24"/>
      <w:bookmarkEnd w:id="46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24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домаћим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страним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потврђеним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међународним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предвиђено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увозу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транзиту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прате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одређене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надлежност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оверу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те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оверава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орган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односно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овласти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начин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издавања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овере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исправа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Санитарни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ветеринарски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фитосанитарни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захтеви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7" w:name="clan_25"/>
      <w:bookmarkEnd w:id="47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25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Роба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увози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транзитира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налази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поступку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подлеже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испуњењу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санитарних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ветеринарских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фитосанитарних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Услови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могу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последицу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додатно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транзита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Технички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прописи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стандарди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48" w:name="clan_26"/>
      <w:bookmarkEnd w:id="48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26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Технички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технички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захтеви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оцењивање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усаглашености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робе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његова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имати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последицу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додатно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ограничење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Усаглашеност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стандардима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робе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 w:eastAsia="de-DE"/>
        </w:rPr>
      </w:pPr>
      <w:bookmarkStart w:id="49" w:name="str_24"/>
      <w:bookmarkEnd w:id="49"/>
      <w:r>
        <w:rPr>
          <w:rFonts w:ascii="Arial" w:eastAsia="Times New Roman" w:hAnsi="Arial" w:cs="Arial"/>
          <w:sz w:val="31"/>
          <w:szCs w:val="31"/>
          <w:lang w:val="en-US" w:eastAsia="de-DE"/>
        </w:rPr>
        <w:t>В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sz w:val="31"/>
          <w:szCs w:val="31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50" w:name="str_25"/>
      <w:bookmarkEnd w:id="5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Услови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51" w:name="clan_27"/>
      <w:bookmarkEnd w:id="51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27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Спољнотрговински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обавља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међународним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споразумима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преузетим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обавезама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Пружање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домаћег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другој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држави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царинској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слободно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Страна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лица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територији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Републике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Србије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складу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уређују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пружање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појединих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врста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</w:pPr>
      <w:bookmarkStart w:id="52" w:name="str_26"/>
      <w:bookmarkEnd w:id="5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Дан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пружања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>услуга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53" w:name="clan_28"/>
      <w:bookmarkEnd w:id="53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28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Дан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промету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одређује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уговором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пружања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услуге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није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одређен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одредив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основу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уговора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54" w:name="str_27"/>
      <w:bookmarkEnd w:id="54"/>
      <w:r>
        <w:rPr>
          <w:rFonts w:ascii="Arial" w:eastAsia="Times New Roman" w:hAnsi="Arial" w:cs="Arial"/>
          <w:sz w:val="31"/>
          <w:szCs w:val="31"/>
          <w:lang w:eastAsia="de-DE"/>
        </w:rPr>
        <w:t>ВИ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МЕРЕ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ЗАШТИТЕ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55" w:name="str_28"/>
      <w:bookmarkEnd w:id="55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Врсте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мера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6" w:name="clan_29"/>
      <w:bookmarkEnd w:id="56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29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пропише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следеће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заштите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1) </w:t>
      </w:r>
      <w:r w:rsidR="00871DF3">
        <w:rPr>
          <w:rFonts w:ascii="Arial" w:eastAsia="Times New Roman" w:hAnsi="Arial" w:cs="Arial"/>
          <w:lang w:eastAsia="de-DE"/>
        </w:rPr>
        <w:t>антидампиншке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2) </w:t>
      </w:r>
      <w:r w:rsidR="00871DF3">
        <w:rPr>
          <w:rFonts w:ascii="Arial" w:eastAsia="Times New Roman" w:hAnsi="Arial" w:cs="Arial"/>
          <w:lang w:eastAsia="de-DE"/>
        </w:rPr>
        <w:t>компензаторне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3)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прекомерног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увоза</w:t>
      </w:r>
      <w:r w:rsidRPr="00655ECE">
        <w:rPr>
          <w:rFonts w:ascii="Arial" w:eastAsia="Times New Roman" w:hAnsi="Arial" w:cs="Arial"/>
          <w:lang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4) </w:t>
      </w:r>
      <w:r w:rsidR="00871DF3">
        <w:rPr>
          <w:rFonts w:ascii="Arial" w:eastAsia="Times New Roman" w:hAnsi="Arial" w:cs="Arial"/>
          <w:lang w:eastAsia="de-DE"/>
        </w:rPr>
        <w:t>мере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заштиту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равнотеже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платног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биланса</w:t>
      </w:r>
      <w:r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7" w:name="str_29"/>
      <w:bookmarkEnd w:id="57"/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Антидампиншке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мере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8" w:name="clan_30"/>
      <w:bookmarkEnd w:id="58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30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смислу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>1) "</w:t>
      </w:r>
      <w:r w:rsidR="00871DF3">
        <w:rPr>
          <w:rFonts w:ascii="Arial" w:eastAsia="Times New Roman" w:hAnsi="Arial" w:cs="Arial"/>
          <w:lang w:eastAsia="de-DE"/>
        </w:rPr>
        <w:t>антидампиншка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мера</w:t>
      </w:r>
      <w:r w:rsidRPr="00655ECE">
        <w:rPr>
          <w:rFonts w:ascii="Arial" w:eastAsia="Times New Roman" w:hAnsi="Arial" w:cs="Arial"/>
          <w:lang w:eastAsia="de-DE"/>
        </w:rPr>
        <w:t xml:space="preserve">"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посебна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дажбина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увоз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уводи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ради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отклањања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негативних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утицаја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дампинга</w:t>
      </w:r>
      <w:r w:rsidRPr="00655ECE">
        <w:rPr>
          <w:rFonts w:ascii="Arial" w:eastAsia="Times New Roman" w:hAnsi="Arial" w:cs="Arial"/>
          <w:lang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>2) "</w:t>
      </w:r>
      <w:r w:rsidR="00871DF3">
        <w:rPr>
          <w:rFonts w:ascii="Arial" w:eastAsia="Times New Roman" w:hAnsi="Arial" w:cs="Arial"/>
          <w:lang w:eastAsia="de-DE"/>
        </w:rPr>
        <w:t>дампинг</w:t>
      </w:r>
      <w:r w:rsidRPr="00655ECE">
        <w:rPr>
          <w:rFonts w:ascii="Arial" w:eastAsia="Times New Roman" w:hAnsi="Arial" w:cs="Arial"/>
          <w:lang w:eastAsia="de-DE"/>
        </w:rPr>
        <w:t xml:space="preserve">"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увоз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Републику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Србију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цени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која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нижа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нормалне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вредности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сличних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држави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царинској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територији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извоза</w:t>
      </w:r>
      <w:r w:rsidRPr="00655ECE">
        <w:rPr>
          <w:rFonts w:ascii="Arial" w:eastAsia="Times New Roman" w:hAnsi="Arial" w:cs="Arial"/>
          <w:lang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>3) "</w:t>
      </w:r>
      <w:r w:rsidR="00871DF3">
        <w:rPr>
          <w:rFonts w:ascii="Arial" w:eastAsia="Times New Roman" w:hAnsi="Arial" w:cs="Arial"/>
          <w:lang w:eastAsia="de-DE"/>
        </w:rPr>
        <w:t>нормална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вредност</w:t>
      </w:r>
      <w:r w:rsidRPr="00655ECE">
        <w:rPr>
          <w:rFonts w:ascii="Arial" w:eastAsia="Times New Roman" w:hAnsi="Arial" w:cs="Arial"/>
          <w:lang w:eastAsia="de-DE"/>
        </w:rPr>
        <w:t xml:space="preserve">" </w:t>
      </w:r>
      <w:r w:rsidR="00871DF3">
        <w:rPr>
          <w:rFonts w:ascii="Arial" w:eastAsia="Times New Roman" w:hAnsi="Arial" w:cs="Arial"/>
          <w:lang w:eastAsia="de-DE"/>
        </w:rPr>
        <w:t>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цена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сличног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производа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тржишту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државе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територије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утврђена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нормалним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условима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трговине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тој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држави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царинској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територији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извоза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случају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недовољне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продаје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домаћем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тржишту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цена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коштања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увећана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продајне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опште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административне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трошкове</w:t>
      </w:r>
      <w:r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Примена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антидампиншких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de-DE"/>
        </w:rPr>
        <w:t>дажбина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59" w:name="clan_31"/>
      <w:bookmarkEnd w:id="59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31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антидампиншке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дажбине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предлог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окончању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поступка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испитивања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спроводи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уколико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утврди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постоји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lastRenderedPageBreak/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дампинг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lang w:val="en-US" w:eastAsia="de-DE"/>
        </w:rPr>
        <w:t>постојање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узрочне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везе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између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дампинга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штете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1) "</w:t>
      </w:r>
      <w:r w:rsidR="00871DF3">
        <w:rPr>
          <w:rFonts w:ascii="Arial" w:eastAsia="Times New Roman" w:hAnsi="Arial" w:cs="Arial"/>
          <w:lang w:val="en-US" w:eastAsia="de-DE"/>
        </w:rPr>
        <w:t>домаћа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свих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произвођача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сличних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чија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сличних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чини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претежни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део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2) "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материјална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нанета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индустрији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опасност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настајања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материјалне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знатно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успоравање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оснивања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такве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индустрије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антидампиншких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0" w:name="str_30"/>
      <w:bookmarkEnd w:id="60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Компензаторне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мере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1" w:name="clan_32"/>
      <w:bookmarkEnd w:id="61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32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закона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1) "</w:t>
      </w:r>
      <w:r w:rsidR="00871DF3">
        <w:rPr>
          <w:rFonts w:ascii="Arial" w:eastAsia="Times New Roman" w:hAnsi="Arial" w:cs="Arial"/>
          <w:lang w:val="en-US" w:eastAsia="de-DE"/>
        </w:rPr>
        <w:t>компензаторна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мера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посебна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дажбина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увоз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уводи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ради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отклањања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негативних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утицаја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субвенционисања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које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врши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држави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територији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порекла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извоза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2) "</w:t>
      </w:r>
      <w:r w:rsidR="00871DF3">
        <w:rPr>
          <w:rFonts w:ascii="Arial" w:eastAsia="Times New Roman" w:hAnsi="Arial" w:cs="Arial"/>
          <w:lang w:val="en-US" w:eastAsia="de-DE"/>
        </w:rPr>
        <w:t>субвенција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директни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индиректни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финансијски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допринос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било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подршка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ценама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дохотку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врши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влада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држави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царинској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територији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порекла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односно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извоза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корист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произвођача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производње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извоза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транспорта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Републику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Србију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чиме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примаоци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субвенције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остварују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корист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Примена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компензаторне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дажбине</w:t>
      </w:r>
      <w:r w:rsidR="00655ECE" w:rsidRPr="00655ECE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2" w:name="clan_33"/>
      <w:bookmarkEnd w:id="62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33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компензаторну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дажбину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предлог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окончању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поступка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испитивања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спроводи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уколико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постоји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1) </w:t>
      </w:r>
      <w:r w:rsidR="00871DF3">
        <w:rPr>
          <w:rFonts w:ascii="Arial" w:eastAsia="Times New Roman" w:hAnsi="Arial" w:cs="Arial"/>
          <w:lang w:val="en-US" w:eastAsia="de-DE"/>
        </w:rPr>
        <w:t>субвенција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2) 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смислу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члана</w:t>
      </w:r>
      <w:r w:rsidRPr="00655ECE">
        <w:rPr>
          <w:rFonts w:ascii="Arial" w:eastAsia="Times New Roman" w:hAnsi="Arial" w:cs="Arial"/>
          <w:lang w:val="en-US" w:eastAsia="de-DE"/>
        </w:rPr>
        <w:t xml:space="preserve"> 31. </w:t>
      </w:r>
      <w:r w:rsidR="00871DF3">
        <w:rPr>
          <w:rFonts w:ascii="Arial" w:eastAsia="Times New Roman" w:hAnsi="Arial" w:cs="Arial"/>
          <w:lang w:val="en-US" w:eastAsia="de-DE"/>
        </w:rPr>
        <w:t>става</w:t>
      </w:r>
      <w:r w:rsidRPr="00655ECE">
        <w:rPr>
          <w:rFonts w:ascii="Arial" w:eastAsia="Times New Roman" w:hAnsi="Arial" w:cs="Arial"/>
          <w:lang w:val="en-US" w:eastAsia="de-DE"/>
        </w:rPr>
        <w:t xml:space="preserve"> 2. </w:t>
      </w:r>
      <w:r w:rsidR="00871DF3">
        <w:rPr>
          <w:rFonts w:ascii="Arial" w:eastAsia="Times New Roman" w:hAnsi="Arial" w:cs="Arial"/>
          <w:lang w:val="en-US" w:eastAsia="de-DE"/>
        </w:rPr>
        <w:t>овог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закона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lang w:val="en-US" w:eastAsia="de-DE"/>
        </w:rPr>
        <w:t>постојање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узрочне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везе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између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субвенције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штете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компензаторних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3" w:name="str_31"/>
      <w:bookmarkEnd w:id="63"/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3)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Мере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за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заштиту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од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прекомерног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увоза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bookmarkStart w:id="64" w:name="clan_34"/>
      <w:bookmarkEnd w:id="64"/>
      <w: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34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заштиту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прекомерног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може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применити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неки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само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уколико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утврди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такав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тако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повећаним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количинама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апсолутним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релативним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вредностима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односу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производњу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условима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проузрокује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прети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изазове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озбиљну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штету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домаћој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индустрији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, </w:t>
      </w:r>
      <w:r>
        <w:rPr>
          <w:rFonts w:ascii="Arial" w:eastAsia="Times New Roman" w:hAnsi="Arial" w:cs="Arial"/>
          <w:lang w:val="en-US" w:eastAsia="de-DE"/>
        </w:rPr>
        <w:t>која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сличне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или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директно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конкурентне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производе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смислу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става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1. </w:t>
      </w:r>
      <w:r>
        <w:rPr>
          <w:rFonts w:ascii="Arial" w:eastAsia="Times New Roman" w:hAnsi="Arial" w:cs="Arial"/>
          <w:lang w:val="en-US" w:eastAsia="de-DE"/>
        </w:rPr>
        <w:t>овог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члана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1) "</w:t>
      </w:r>
      <w:r w:rsidR="00871DF3">
        <w:rPr>
          <w:rFonts w:ascii="Arial" w:eastAsia="Times New Roman" w:hAnsi="Arial" w:cs="Arial"/>
          <w:lang w:val="en-US" w:eastAsia="de-DE"/>
        </w:rPr>
        <w:t>озбиљна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значајно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опште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погоршање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положаја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индустрије</w:t>
      </w:r>
      <w:r w:rsidRPr="00655ECE">
        <w:rPr>
          <w:rFonts w:ascii="Arial" w:eastAsia="Times New Roman" w:hAnsi="Arial" w:cs="Arial"/>
          <w:lang w:val="en-US"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2) "</w:t>
      </w:r>
      <w:r w:rsidR="00871DF3">
        <w:rPr>
          <w:rFonts w:ascii="Arial" w:eastAsia="Times New Roman" w:hAnsi="Arial" w:cs="Arial"/>
          <w:lang w:val="en-US" w:eastAsia="de-DE"/>
        </w:rPr>
        <w:t>опасност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настајања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озбиљне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штете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недвосмислена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претња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настати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озбиљна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штета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  <w:r w:rsidR="00871DF3">
        <w:rPr>
          <w:rFonts w:ascii="Arial" w:eastAsia="Times New Roman" w:hAnsi="Arial" w:cs="Arial"/>
          <w:lang w:val="en-US" w:eastAsia="de-DE"/>
        </w:rPr>
        <w:t>Утврђивање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постојања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опасности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од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настајања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озбиљне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штете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биће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засновано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чињеницама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изјавама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нагађању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евентуалној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могућности</w:t>
      </w:r>
      <w:r w:rsidRPr="00655ECE">
        <w:rPr>
          <w:rFonts w:ascii="Arial" w:eastAsia="Times New Roman" w:hAnsi="Arial" w:cs="Arial"/>
          <w:lang w:val="en-US" w:eastAsia="de-DE"/>
        </w:rPr>
        <w:t xml:space="preserve">;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 w:rsidRPr="00655ECE">
        <w:rPr>
          <w:rFonts w:ascii="Arial" w:eastAsia="Times New Roman" w:hAnsi="Arial" w:cs="Arial"/>
          <w:lang w:val="en-US" w:eastAsia="de-DE"/>
        </w:rPr>
        <w:t>3) "</w:t>
      </w:r>
      <w:r w:rsidR="00871DF3">
        <w:rPr>
          <w:rFonts w:ascii="Arial" w:eastAsia="Times New Roman" w:hAnsi="Arial" w:cs="Arial"/>
          <w:lang w:val="en-US" w:eastAsia="de-DE"/>
        </w:rPr>
        <w:t>домаћа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индустрија</w:t>
      </w:r>
      <w:r w:rsidRPr="00655ECE">
        <w:rPr>
          <w:rFonts w:ascii="Arial" w:eastAsia="Times New Roman" w:hAnsi="Arial" w:cs="Arial"/>
          <w:lang w:val="en-US" w:eastAsia="de-DE"/>
        </w:rPr>
        <w:t xml:space="preserve">" </w:t>
      </w:r>
      <w:r w:rsidR="00871DF3">
        <w:rPr>
          <w:rFonts w:ascii="Arial" w:eastAsia="Times New Roman" w:hAnsi="Arial" w:cs="Arial"/>
          <w:lang w:val="en-US" w:eastAsia="de-DE"/>
        </w:rPr>
        <w:t>је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свих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произвођача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сличних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директно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конкурентних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или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оних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произвођача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чија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заједничка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производња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таквих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, </w:t>
      </w:r>
      <w:r w:rsidR="00871DF3">
        <w:rPr>
          <w:rFonts w:ascii="Arial" w:eastAsia="Times New Roman" w:hAnsi="Arial" w:cs="Arial"/>
          <w:lang w:val="en-US" w:eastAsia="de-DE"/>
        </w:rPr>
        <w:t>чини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претежни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део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укупне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домаће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производње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тих</w:t>
      </w:r>
      <w:r w:rsidRPr="00655ECE">
        <w:rPr>
          <w:rFonts w:ascii="Arial" w:eastAsia="Times New Roman" w:hAnsi="Arial" w:cs="Arial"/>
          <w:lang w:val="en-US" w:eastAsia="de-DE"/>
        </w:rPr>
        <w:t xml:space="preserve"> </w:t>
      </w:r>
      <w:r w:rsidR="00871DF3">
        <w:rPr>
          <w:rFonts w:ascii="Arial" w:eastAsia="Times New Roman" w:hAnsi="Arial" w:cs="Arial"/>
          <w:lang w:val="en-US" w:eastAsia="de-DE"/>
        </w:rPr>
        <w:t>производа</w:t>
      </w:r>
      <w:r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Влада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прописује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ближе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услове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примену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мера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заштиту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од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прекомерног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 </w:t>
      </w:r>
      <w:r>
        <w:rPr>
          <w:rFonts w:ascii="Arial" w:eastAsia="Times New Roman" w:hAnsi="Arial" w:cs="Arial"/>
          <w:lang w:val="en-US" w:eastAsia="de-DE"/>
        </w:rPr>
        <w:t>увоза</w:t>
      </w:r>
      <w:r w:rsidR="00655ECE" w:rsidRPr="00655ECE">
        <w:rPr>
          <w:rFonts w:ascii="Arial" w:eastAsia="Times New Roman" w:hAnsi="Arial" w:cs="Arial"/>
          <w:lang w:val="en-US" w:eastAsia="de-DE"/>
        </w:rPr>
        <w:t xml:space="preserve">. </w:t>
      </w:r>
    </w:p>
    <w:p w:rsidR="00655ECE" w:rsidRPr="00655ECE" w:rsidRDefault="00655ECE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5" w:name="str_32"/>
      <w:bookmarkEnd w:id="65"/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4)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Мере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за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заштиту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равнотеже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платног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1DF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биланса</w:t>
      </w:r>
      <w:r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6" w:name="clan_35"/>
      <w:bookmarkEnd w:id="66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35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уведе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неопходно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>: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1) </w:t>
      </w:r>
      <w:r w:rsidR="00871DF3">
        <w:rPr>
          <w:rFonts w:ascii="Arial" w:eastAsia="Times New Roman" w:hAnsi="Arial" w:cs="Arial"/>
          <w:lang w:eastAsia="de-DE"/>
        </w:rPr>
        <w:t>заустави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знатно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опадање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девизних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резерви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спречи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непосредна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опасност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знатнијег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опадања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девизних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резерви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или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2) </w:t>
      </w:r>
      <w:r w:rsidR="00871DF3">
        <w:rPr>
          <w:rFonts w:ascii="Arial" w:eastAsia="Times New Roman" w:hAnsi="Arial" w:cs="Arial"/>
          <w:lang w:eastAsia="de-DE"/>
        </w:rPr>
        <w:t>увећају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веома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ниске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девизне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резерве</w:t>
      </w:r>
      <w:r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увести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засноване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засноване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обухватају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дажбине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захтеве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полагањем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депозита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трговинске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утичу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цену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увезене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робе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7" w:name="clan_36"/>
      <w:bookmarkEnd w:id="67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36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Изузетно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35.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предлог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података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мишљења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добијених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Народне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банке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ограничи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количину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вредност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засноване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зауставе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нагло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погоршање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Предлог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садржи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образложење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разлога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због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засноване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решавају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платнобилансну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ситуацију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68" w:name="clan_36a"/>
      <w:bookmarkEnd w:id="68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36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а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примењују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само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оправдана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наведеним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члану</w:t>
      </w:r>
      <w:r w:rsidR="00655ECE" w:rsidRPr="00655ECE">
        <w:rPr>
          <w:rFonts w:ascii="Arial" w:eastAsia="Times New Roman" w:hAnsi="Arial" w:cs="Arial"/>
          <w:lang w:eastAsia="de-DE"/>
        </w:rPr>
        <w:t xml:space="preserve"> 35.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степен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постепено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смањивати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побољшавањем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Критеријуми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одређивање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производа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подлежу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морају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образложени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Одређени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производи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изузети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уведу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домаћих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произвођача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прописује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ближе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заштиту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равнотеже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биланса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предлог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надлежног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Народне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банке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законом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69" w:name="str_33"/>
      <w:bookmarkEnd w:id="69"/>
      <w:r>
        <w:rPr>
          <w:rFonts w:ascii="Arial" w:eastAsia="Times New Roman" w:hAnsi="Arial" w:cs="Arial"/>
          <w:sz w:val="31"/>
          <w:szCs w:val="31"/>
          <w:lang w:eastAsia="de-DE"/>
        </w:rPr>
        <w:t>ВИИ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ОСТАЛИ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РЕЖИМИ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МЕРЕ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70" w:name="str_34"/>
      <w:bookmarkEnd w:id="7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Наплата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плаћање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роби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услугама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1" w:name="clan_37"/>
      <w:bookmarkEnd w:id="71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37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Домаће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као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промету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наплати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нарочито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набавци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опреме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репроматеријала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сировина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намењених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производњи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пружању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пружају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поступку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активног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пасивног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оплемењивања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царинским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наплата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плаћање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врши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предмет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оплемењивања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оплемењеној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роби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пропише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ближе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плаћање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наплату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72" w:name="str_35"/>
      <w:bookmarkEnd w:id="7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Извоз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увоз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без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наплате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плаћања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3" w:name="clan_38"/>
      <w:bookmarkEnd w:id="73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38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Извоз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врши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без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наплате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плаћања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испуњења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обавеза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уговора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случајевима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пропише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74" w:name="str_36"/>
      <w:bookmarkEnd w:id="74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Изузеци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вези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робом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купљеном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другој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држави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или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царинској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територији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5" w:name="clan_39"/>
      <w:bookmarkEnd w:id="75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39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Домаће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купљену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држави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царинској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територији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1) </w:t>
      </w:r>
      <w:r w:rsidR="00871DF3">
        <w:rPr>
          <w:rFonts w:ascii="Arial" w:eastAsia="Times New Roman" w:hAnsi="Arial" w:cs="Arial"/>
          <w:lang w:eastAsia="de-DE"/>
        </w:rPr>
        <w:t>увезе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ако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роба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на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основу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уговора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непосредно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испоручује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другу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државу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територију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или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 xml:space="preserve">2) </w:t>
      </w:r>
      <w:r w:rsidR="00871DF3">
        <w:rPr>
          <w:rFonts w:ascii="Arial" w:eastAsia="Times New Roman" w:hAnsi="Arial" w:cs="Arial"/>
          <w:lang w:eastAsia="de-DE"/>
        </w:rPr>
        <w:t>стави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у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слободан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промет</w:t>
      </w:r>
      <w:r w:rsidRPr="00655ECE">
        <w:rPr>
          <w:rFonts w:ascii="Arial" w:eastAsia="Times New Roman" w:hAnsi="Arial" w:cs="Arial"/>
          <w:lang w:eastAsia="de-DE"/>
        </w:rPr>
        <w:t xml:space="preserve">, </w:t>
      </w:r>
      <w:r w:rsidR="00871DF3">
        <w:rPr>
          <w:rFonts w:ascii="Arial" w:eastAsia="Times New Roman" w:hAnsi="Arial" w:cs="Arial"/>
          <w:lang w:eastAsia="de-DE"/>
        </w:rPr>
        <w:t>ако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роба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након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спроведеног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одговарајућег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царинског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поступка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отпрема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са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територије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Републике</w:t>
      </w:r>
      <w:r w:rsidRPr="00655ECE">
        <w:rPr>
          <w:rFonts w:ascii="Arial" w:eastAsia="Times New Roman" w:hAnsi="Arial" w:cs="Arial"/>
          <w:lang w:eastAsia="de-DE"/>
        </w:rPr>
        <w:t xml:space="preserve"> </w:t>
      </w:r>
      <w:r w:rsidR="00871DF3">
        <w:rPr>
          <w:rFonts w:ascii="Arial" w:eastAsia="Times New Roman" w:hAnsi="Arial" w:cs="Arial"/>
          <w:lang w:eastAsia="de-DE"/>
        </w:rPr>
        <w:t>Србије</w:t>
      </w:r>
      <w:r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76" w:name="str_37"/>
      <w:bookmarkEnd w:id="76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Праћење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појединих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спољнотрговинских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послова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7" w:name="clan_40"/>
      <w:bookmarkEnd w:id="77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40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циљу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унапређивања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ефикасније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утичу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пропише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обавезу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евиденције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извештавања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појединим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садржај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евиденција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извештаја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Примена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одредбе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циљ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последицу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додатно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ограничење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слободе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трговине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78" w:name="clan_41"/>
      <w:bookmarkEnd w:id="78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41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655ECE">
        <w:rPr>
          <w:rFonts w:ascii="Arial" w:eastAsia="Times New Roman" w:hAnsi="Arial" w:cs="Arial"/>
          <w:lang w:eastAsia="de-DE"/>
        </w:rPr>
        <w:t>(</w:t>
      </w:r>
      <w:r w:rsidR="00871DF3">
        <w:rPr>
          <w:rFonts w:ascii="Arial" w:eastAsia="Times New Roman" w:hAnsi="Arial" w:cs="Arial"/>
          <w:i/>
          <w:iCs/>
          <w:lang w:eastAsia="de-DE"/>
        </w:rPr>
        <w:t>Брисано</w:t>
      </w:r>
      <w:r w:rsidRPr="00655ECE">
        <w:rPr>
          <w:rFonts w:ascii="Arial" w:eastAsia="Times New Roman" w:hAnsi="Arial" w:cs="Arial"/>
          <w:lang w:eastAsia="de-DE"/>
        </w:rPr>
        <w:t>)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79" w:name="str_38"/>
      <w:bookmarkEnd w:id="79"/>
      <w:r>
        <w:rPr>
          <w:rFonts w:ascii="Arial" w:eastAsia="Times New Roman" w:hAnsi="Arial" w:cs="Arial"/>
          <w:sz w:val="31"/>
          <w:szCs w:val="31"/>
          <w:lang w:eastAsia="de-DE"/>
        </w:rPr>
        <w:t>ВИИИ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ПРОМОЦИЈА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80" w:name="str_39"/>
      <w:bookmarkEnd w:id="8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Агенција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1" w:name="clan_42"/>
      <w:bookmarkEnd w:id="81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циљу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Републици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Влада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основати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Агенцију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 (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даљем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тексту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t>Агенција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).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оснивање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Агенције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примењује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уређују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јавне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агенције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82" w:name="str_40"/>
      <w:bookmarkEnd w:id="8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Делокруг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рада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Агенције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3" w:name="clan_43"/>
      <w:bookmarkEnd w:id="83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Агенција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обавља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стручне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84" w:name="str_41"/>
      <w:bookmarkEnd w:id="84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Промоција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страног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5" w:name="clan_44"/>
      <w:bookmarkEnd w:id="85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44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Агенција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обавља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стручне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односе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директних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обухватају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t>припрему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развој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представљање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информација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привреду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обавештавање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улагача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програмима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конкретна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одређеним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областима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пружање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стручне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помоћи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улагачима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процесу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доношења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одлуке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избору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области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локалитета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пружање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помоћи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улагачима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приликом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прибављања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лиценци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дозвола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обављање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одређених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делатности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надлежним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органима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овлашћеним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организацијама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такве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дозволе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потребне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организовање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непосредних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контаката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домаћих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заинтересованих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улагача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сарадњу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одговарајућим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институцијама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организацијама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држави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царинској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територији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повећања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директних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извршење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координацију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активности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финансијских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подстицаја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циљу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повећања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стварање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ажурирање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базе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података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области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улагања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као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одређене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86" w:name="str_42"/>
      <w:bookmarkEnd w:id="86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Промоција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7" w:name="clan_45"/>
      <w:bookmarkEnd w:id="87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45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Агенција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обавља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стручне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односе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промоцију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обухватају</w:t>
      </w:r>
      <w:r w:rsidR="00655ECE" w:rsidRPr="00655ECE">
        <w:rPr>
          <w:rFonts w:ascii="Arial" w:eastAsia="Times New Roman" w:hAnsi="Arial" w:cs="Arial"/>
          <w:lang w:eastAsia="de-DE"/>
        </w:rPr>
        <w:t xml:space="preserve">: </w:t>
      </w:r>
      <w:r>
        <w:rPr>
          <w:rFonts w:ascii="Arial" w:eastAsia="Times New Roman" w:hAnsi="Arial" w:cs="Arial"/>
          <w:lang w:eastAsia="de-DE"/>
        </w:rPr>
        <w:t>указивање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компаративне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циљним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секторима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пружање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стручне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помоћи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привредним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субјектима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развоју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њихових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обавештавање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извозника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потребама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потенцијалних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корисника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обавештавање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страних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корисника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домаћих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извозника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координирање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активности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финансијске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помоћи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подстицање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предлагање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мера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активности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унапређење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имиџа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брендирања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сарадњу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одговарајућим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институцијама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организацијама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држави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царинској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територији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повећања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развоја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; </w:t>
      </w:r>
      <w:r>
        <w:rPr>
          <w:rFonts w:ascii="Arial" w:eastAsia="Times New Roman" w:hAnsi="Arial" w:cs="Arial"/>
          <w:lang w:eastAsia="de-DE"/>
        </w:rPr>
        <w:t>стварање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ажурирање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базе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података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могућностима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области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као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друге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одређене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88" w:name="str_43"/>
      <w:bookmarkEnd w:id="88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Надзор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89" w:name="clan_46"/>
      <w:bookmarkEnd w:id="89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46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Надзор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радом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Агенције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врши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90" w:name="str_44"/>
      <w:bookmarkEnd w:id="90"/>
      <w:r>
        <w:rPr>
          <w:rFonts w:ascii="Arial" w:eastAsia="Times New Roman" w:hAnsi="Arial" w:cs="Arial"/>
          <w:sz w:val="31"/>
          <w:szCs w:val="31"/>
          <w:lang w:eastAsia="de-DE"/>
        </w:rPr>
        <w:t>И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X </w:t>
      </w:r>
      <w:r>
        <w:rPr>
          <w:rFonts w:ascii="Arial" w:eastAsia="Times New Roman" w:hAnsi="Arial" w:cs="Arial"/>
          <w:sz w:val="31"/>
          <w:szCs w:val="31"/>
          <w:lang w:eastAsia="de-DE"/>
        </w:rPr>
        <w:t>КАЗНЕНЕ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>
        <w:rPr>
          <w:rFonts w:ascii="Arial" w:eastAsia="Times New Roman" w:hAnsi="Arial" w:cs="Arial"/>
          <w:sz w:val="31"/>
          <w:szCs w:val="31"/>
          <w:lang w:eastAsia="de-DE"/>
        </w:rPr>
        <w:t>ОДРЕДБЕ</w:t>
      </w:r>
      <w:r w:rsidR="00655ECE"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1" w:name="clan_47"/>
      <w:bookmarkEnd w:id="91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47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1.000.000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додељену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квоту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користи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20. </w:t>
      </w:r>
      <w:r>
        <w:rPr>
          <w:rFonts w:ascii="Arial" w:eastAsia="Times New Roman" w:hAnsi="Arial" w:cs="Arial"/>
          <w:lang w:eastAsia="de-DE"/>
        </w:rPr>
        <w:t>став</w:t>
      </w:r>
      <w:r w:rsidR="00655ECE" w:rsidRPr="00655ECE">
        <w:rPr>
          <w:rFonts w:ascii="Arial" w:eastAsia="Times New Roman" w:hAnsi="Arial" w:cs="Arial"/>
          <w:lang w:eastAsia="de-DE"/>
        </w:rPr>
        <w:t xml:space="preserve"> 6.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предузетник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одговорно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лицу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2" w:name="clan_48"/>
      <w:bookmarkEnd w:id="92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48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1.000.000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крши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прописане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коришћење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дозволе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издате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22.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предузетник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физичко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одговорно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лицу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3" w:name="clan_48a"/>
      <w:bookmarkEnd w:id="93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48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а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1.000.000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захтеву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документацији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23.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нетачне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податке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предузетник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физичко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одговорно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лицу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Уколико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учињен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без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намере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обмањивања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грубог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немара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учиниоцу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може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изрећи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опомена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4" w:name="clan_49"/>
      <w:bookmarkEnd w:id="94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49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1.000.000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извози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увози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плаћа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наплаћује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роби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или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услугама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поступа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условима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прописаним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актом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донетим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37. </w:t>
      </w:r>
      <w:r>
        <w:rPr>
          <w:rFonts w:ascii="Arial" w:eastAsia="Times New Roman" w:hAnsi="Arial" w:cs="Arial"/>
          <w:lang w:eastAsia="de-DE"/>
        </w:rPr>
        <w:t>став</w:t>
      </w:r>
      <w:r w:rsidR="00655ECE" w:rsidRPr="00655ECE">
        <w:rPr>
          <w:rFonts w:ascii="Arial" w:eastAsia="Times New Roman" w:hAnsi="Arial" w:cs="Arial"/>
          <w:lang w:eastAsia="de-DE"/>
        </w:rPr>
        <w:t xml:space="preserve"> 2.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предузетник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одговорно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лицу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5" w:name="clan_50"/>
      <w:bookmarkEnd w:id="95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50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1.000.000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које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испуни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обавезу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евидентирања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извештавања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поједином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трговине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прописану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складу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40. </w:t>
      </w:r>
      <w:r>
        <w:rPr>
          <w:rFonts w:ascii="Arial" w:eastAsia="Times New Roman" w:hAnsi="Arial" w:cs="Arial"/>
          <w:lang w:eastAsia="de-DE"/>
        </w:rPr>
        <w:t>став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Новчаном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10.000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100.000 </w:t>
      </w:r>
      <w:r>
        <w:rPr>
          <w:rFonts w:ascii="Arial" w:eastAsia="Times New Roman" w:hAnsi="Arial" w:cs="Arial"/>
          <w:lang w:eastAsia="de-DE"/>
        </w:rPr>
        <w:t>динара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казниће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става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предузетник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односно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одговорно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правном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лицу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6" w:name="clan_51"/>
      <w:bookmarkEnd w:id="96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51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одлучивање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првом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степену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прекршаје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</w:t>
      </w:r>
      <w:r w:rsidR="00655ECE" w:rsidRPr="00655ECE">
        <w:rPr>
          <w:rFonts w:ascii="Arial" w:eastAsia="Times New Roman" w:hAnsi="Arial" w:cs="Arial"/>
          <w:lang w:eastAsia="de-DE"/>
        </w:rPr>
        <w:t xml:space="preserve">. 47. </w:t>
      </w: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50. </w:t>
      </w:r>
      <w:r>
        <w:rPr>
          <w:rFonts w:ascii="Arial" w:eastAsia="Times New Roman" w:hAnsi="Arial" w:cs="Arial"/>
          <w:lang w:eastAsia="de-DE"/>
        </w:rPr>
        <w:t>надлежно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финансија</w:t>
      </w:r>
      <w:r w:rsidR="00655ECE" w:rsidRPr="00655ECE">
        <w:rPr>
          <w:rFonts w:ascii="Arial" w:eastAsia="Times New Roman" w:hAnsi="Arial" w:cs="Arial"/>
          <w:lang w:eastAsia="de-DE"/>
        </w:rPr>
        <w:t xml:space="preserve"> - </w:t>
      </w:r>
      <w:r>
        <w:rPr>
          <w:rFonts w:ascii="Arial" w:eastAsia="Times New Roman" w:hAnsi="Arial" w:cs="Arial"/>
          <w:lang w:eastAsia="de-DE"/>
        </w:rPr>
        <w:t>Девизни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инспекторат</w:t>
      </w:r>
      <w:r w:rsidR="00655ECE" w:rsidRPr="00655ECE">
        <w:rPr>
          <w:rFonts w:ascii="Arial" w:eastAsia="Times New Roman" w:hAnsi="Arial" w:cs="Arial"/>
          <w:lang w:eastAsia="de-DE"/>
        </w:rPr>
        <w:t xml:space="preserve">. </w:t>
      </w:r>
    </w:p>
    <w:p w:rsidR="00655ECE" w:rsidRPr="00655ECE" w:rsidRDefault="00655ECE" w:rsidP="00655ECE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de-DE"/>
        </w:rPr>
      </w:pPr>
      <w:bookmarkStart w:id="97" w:name="str_45"/>
      <w:bookmarkEnd w:id="97"/>
      <w:r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X </w:t>
      </w:r>
      <w:r w:rsidR="00871DF3">
        <w:rPr>
          <w:rFonts w:ascii="Arial" w:eastAsia="Times New Roman" w:hAnsi="Arial" w:cs="Arial"/>
          <w:sz w:val="31"/>
          <w:szCs w:val="31"/>
          <w:lang w:eastAsia="de-DE"/>
        </w:rPr>
        <w:t>ПРЕЛАЗНЕ</w:t>
      </w:r>
      <w:r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 w:rsidR="00871DF3">
        <w:rPr>
          <w:rFonts w:ascii="Arial" w:eastAsia="Times New Roman" w:hAnsi="Arial" w:cs="Arial"/>
          <w:sz w:val="31"/>
          <w:szCs w:val="31"/>
          <w:lang w:eastAsia="de-DE"/>
        </w:rPr>
        <w:t>И</w:t>
      </w:r>
      <w:r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 w:rsidR="00871DF3">
        <w:rPr>
          <w:rFonts w:ascii="Arial" w:eastAsia="Times New Roman" w:hAnsi="Arial" w:cs="Arial"/>
          <w:sz w:val="31"/>
          <w:szCs w:val="31"/>
          <w:lang w:eastAsia="de-DE"/>
        </w:rPr>
        <w:t>ЗАВРШНЕ</w:t>
      </w:r>
      <w:r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  <w:r w:rsidR="00871DF3">
        <w:rPr>
          <w:rFonts w:ascii="Arial" w:eastAsia="Times New Roman" w:hAnsi="Arial" w:cs="Arial"/>
          <w:sz w:val="31"/>
          <w:szCs w:val="31"/>
          <w:lang w:eastAsia="de-DE"/>
        </w:rPr>
        <w:t>ОДРЕДБЕ</w:t>
      </w:r>
      <w:r w:rsidRPr="00655ECE">
        <w:rPr>
          <w:rFonts w:ascii="Arial" w:eastAsia="Times New Roman" w:hAnsi="Arial" w:cs="Arial"/>
          <w:sz w:val="31"/>
          <w:szCs w:val="31"/>
          <w:lang w:eastAsia="de-DE"/>
        </w:rPr>
        <w:t xml:space="preserve">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98" w:name="str_46"/>
      <w:bookmarkEnd w:id="98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Прописи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који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престају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да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важе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99" w:name="clan_52"/>
      <w:bookmarkEnd w:id="99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52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Даном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ступања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снагу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престаје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важи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пословању</w:t>
      </w:r>
      <w:r w:rsidR="00655ECE" w:rsidRPr="00655ECE">
        <w:rPr>
          <w:rFonts w:ascii="Arial" w:eastAsia="Times New Roman" w:hAnsi="Arial" w:cs="Arial"/>
          <w:lang w:eastAsia="de-DE"/>
        </w:rPr>
        <w:t xml:space="preserve"> ("</w:t>
      </w:r>
      <w:r>
        <w:rPr>
          <w:rFonts w:ascii="Arial" w:eastAsia="Times New Roman" w:hAnsi="Arial" w:cs="Arial"/>
          <w:lang w:eastAsia="de-DE"/>
        </w:rPr>
        <w:t>Службени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гласник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РС</w:t>
      </w:r>
      <w:r w:rsidR="00655ECE" w:rsidRPr="00655ECE">
        <w:rPr>
          <w:rFonts w:ascii="Arial" w:eastAsia="Times New Roman" w:hAnsi="Arial" w:cs="Arial"/>
          <w:lang w:eastAsia="de-DE"/>
        </w:rPr>
        <w:t xml:space="preserve">", </w:t>
      </w:r>
      <w:r>
        <w:rPr>
          <w:rFonts w:ascii="Arial" w:eastAsia="Times New Roman" w:hAnsi="Arial" w:cs="Arial"/>
          <w:lang w:eastAsia="de-DE"/>
        </w:rPr>
        <w:t>број</w:t>
      </w:r>
      <w:r w:rsidR="00655ECE" w:rsidRPr="00655ECE">
        <w:rPr>
          <w:rFonts w:ascii="Arial" w:eastAsia="Times New Roman" w:hAnsi="Arial" w:cs="Arial"/>
          <w:lang w:eastAsia="de-DE"/>
        </w:rPr>
        <w:t xml:space="preserve"> 101/05).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Даном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уписа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Агенције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42.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судски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регистар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престаје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важи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одредба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30. </w:t>
      </w:r>
      <w:r>
        <w:rPr>
          <w:rFonts w:ascii="Arial" w:eastAsia="Times New Roman" w:hAnsi="Arial" w:cs="Arial"/>
          <w:lang w:eastAsia="de-DE"/>
        </w:rPr>
        <w:t>тачка</w:t>
      </w:r>
      <w:r w:rsidR="00655ECE" w:rsidRPr="00655ECE">
        <w:rPr>
          <w:rFonts w:ascii="Arial" w:eastAsia="Times New Roman" w:hAnsi="Arial" w:cs="Arial"/>
          <w:lang w:eastAsia="de-DE"/>
        </w:rPr>
        <w:t xml:space="preserve"> 8) </w:t>
      </w:r>
      <w:r>
        <w:rPr>
          <w:rFonts w:ascii="Arial" w:eastAsia="Times New Roman" w:hAnsi="Arial" w:cs="Arial"/>
          <w:lang w:eastAsia="de-DE"/>
        </w:rPr>
        <w:t>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члана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38.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министарствима</w:t>
      </w:r>
      <w:r w:rsidR="00655ECE" w:rsidRPr="00655ECE">
        <w:rPr>
          <w:rFonts w:ascii="Arial" w:eastAsia="Times New Roman" w:hAnsi="Arial" w:cs="Arial"/>
          <w:lang w:eastAsia="de-DE"/>
        </w:rPr>
        <w:t xml:space="preserve"> ("</w:t>
      </w:r>
      <w:r>
        <w:rPr>
          <w:rFonts w:ascii="Arial" w:eastAsia="Times New Roman" w:hAnsi="Arial" w:cs="Arial"/>
          <w:lang w:eastAsia="de-DE"/>
        </w:rPr>
        <w:t>Службени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гласник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РС</w:t>
      </w:r>
      <w:r w:rsidR="00655ECE" w:rsidRPr="00655ECE">
        <w:rPr>
          <w:rFonts w:ascii="Arial" w:eastAsia="Times New Roman" w:hAnsi="Arial" w:cs="Arial"/>
          <w:lang w:eastAsia="de-DE"/>
        </w:rPr>
        <w:t xml:space="preserve">", </w:t>
      </w:r>
      <w:r>
        <w:rPr>
          <w:rFonts w:ascii="Arial" w:eastAsia="Times New Roman" w:hAnsi="Arial" w:cs="Arial"/>
          <w:lang w:eastAsia="de-DE"/>
        </w:rPr>
        <w:t>број</w:t>
      </w:r>
      <w:r w:rsidR="00655ECE" w:rsidRPr="00655ECE">
        <w:rPr>
          <w:rFonts w:ascii="Arial" w:eastAsia="Times New Roman" w:hAnsi="Arial" w:cs="Arial"/>
          <w:lang w:eastAsia="de-DE"/>
        </w:rPr>
        <w:t xml:space="preserve"> 65/08).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До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доношења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извршавање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овог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примењиваће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прописи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донети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основу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пословању</w:t>
      </w:r>
      <w:r w:rsidR="00655ECE" w:rsidRPr="00655ECE">
        <w:rPr>
          <w:rFonts w:ascii="Arial" w:eastAsia="Times New Roman" w:hAnsi="Arial" w:cs="Arial"/>
          <w:lang w:eastAsia="de-DE"/>
        </w:rPr>
        <w:t xml:space="preserve"> ("</w:t>
      </w:r>
      <w:r>
        <w:rPr>
          <w:rFonts w:ascii="Arial" w:eastAsia="Times New Roman" w:hAnsi="Arial" w:cs="Arial"/>
          <w:lang w:eastAsia="de-DE"/>
        </w:rPr>
        <w:t>Службени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гласник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РС</w:t>
      </w:r>
      <w:r w:rsidR="00655ECE" w:rsidRPr="00655ECE">
        <w:rPr>
          <w:rFonts w:ascii="Arial" w:eastAsia="Times New Roman" w:hAnsi="Arial" w:cs="Arial"/>
          <w:lang w:eastAsia="de-DE"/>
        </w:rPr>
        <w:t xml:space="preserve">", </w:t>
      </w:r>
      <w:r>
        <w:rPr>
          <w:rFonts w:ascii="Arial" w:eastAsia="Times New Roman" w:hAnsi="Arial" w:cs="Arial"/>
          <w:lang w:eastAsia="de-DE"/>
        </w:rPr>
        <w:t>број</w:t>
      </w:r>
      <w:r w:rsidR="00655ECE" w:rsidRPr="00655ECE">
        <w:rPr>
          <w:rFonts w:ascii="Arial" w:eastAsia="Times New Roman" w:hAnsi="Arial" w:cs="Arial"/>
          <w:lang w:eastAsia="de-DE"/>
        </w:rPr>
        <w:t xml:space="preserve"> 101/05). </w:t>
      </w:r>
    </w:p>
    <w:p w:rsidR="00655ECE" w:rsidRPr="00655ECE" w:rsidRDefault="00871DF3" w:rsidP="00655E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bookmarkStart w:id="100" w:name="str_47"/>
      <w:bookmarkEnd w:id="100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Ступање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снагу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01" w:name="clan_53"/>
      <w:bookmarkEnd w:id="101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53 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Овај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ступа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снагу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осмог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објављивања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"</w:t>
      </w:r>
      <w:r>
        <w:rPr>
          <w:rFonts w:ascii="Arial" w:eastAsia="Times New Roman" w:hAnsi="Arial" w:cs="Arial"/>
          <w:lang w:eastAsia="de-DE"/>
        </w:rPr>
        <w:t>Службеном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гласнику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". </w:t>
      </w:r>
    </w:p>
    <w:p w:rsidR="00655ECE" w:rsidRPr="00655ECE" w:rsidRDefault="00655ECE" w:rsidP="00655EC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DE"/>
        </w:rPr>
      </w:pPr>
      <w:r w:rsidRPr="00655ECE">
        <w:rPr>
          <w:rFonts w:ascii="Arial" w:eastAsia="Times New Roman" w:hAnsi="Arial" w:cs="Arial"/>
          <w:sz w:val="26"/>
          <w:szCs w:val="26"/>
          <w:lang w:eastAsia="de-DE"/>
        </w:rPr>
        <w:t> </w:t>
      </w:r>
    </w:p>
    <w:p w:rsidR="00655ECE" w:rsidRPr="00655ECE" w:rsidRDefault="00871DF3" w:rsidP="00655E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Самостални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члан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о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изменама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и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допунама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Закона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о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спољнотрговинском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пословању</w:t>
      </w:r>
      <w:r w:rsidR="00655ECE" w:rsidRPr="00655EC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</w:p>
    <w:p w:rsidR="00655ECE" w:rsidRPr="00655ECE" w:rsidRDefault="00655ECE" w:rsidP="00655E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de-DE"/>
        </w:rPr>
      </w:pPr>
      <w:r w:rsidRPr="00655ECE">
        <w:rPr>
          <w:rFonts w:ascii="Arial" w:eastAsia="Times New Roman" w:hAnsi="Arial" w:cs="Arial"/>
          <w:i/>
          <w:iCs/>
          <w:lang w:eastAsia="de-DE"/>
        </w:rPr>
        <w:t>("</w:t>
      </w:r>
      <w:r w:rsidR="00871DF3">
        <w:rPr>
          <w:rFonts w:ascii="Arial" w:eastAsia="Times New Roman" w:hAnsi="Arial" w:cs="Arial"/>
          <w:i/>
          <w:iCs/>
          <w:lang w:eastAsia="de-DE"/>
        </w:rPr>
        <w:t>Сл</w:t>
      </w:r>
      <w:r w:rsidRPr="00655ECE">
        <w:rPr>
          <w:rFonts w:ascii="Arial" w:eastAsia="Times New Roman" w:hAnsi="Arial" w:cs="Arial"/>
          <w:i/>
          <w:iCs/>
          <w:lang w:eastAsia="de-DE"/>
        </w:rPr>
        <w:t xml:space="preserve">. </w:t>
      </w:r>
      <w:r w:rsidR="00871DF3">
        <w:rPr>
          <w:rFonts w:ascii="Arial" w:eastAsia="Times New Roman" w:hAnsi="Arial" w:cs="Arial"/>
          <w:i/>
          <w:iCs/>
          <w:lang w:eastAsia="de-DE"/>
        </w:rPr>
        <w:t>гласник</w:t>
      </w:r>
      <w:r w:rsidRPr="00655ECE">
        <w:rPr>
          <w:rFonts w:ascii="Arial" w:eastAsia="Times New Roman" w:hAnsi="Arial" w:cs="Arial"/>
          <w:i/>
          <w:iCs/>
          <w:lang w:eastAsia="de-DE"/>
        </w:rPr>
        <w:t xml:space="preserve"> </w:t>
      </w:r>
      <w:r w:rsidR="00871DF3">
        <w:rPr>
          <w:rFonts w:ascii="Arial" w:eastAsia="Times New Roman" w:hAnsi="Arial" w:cs="Arial"/>
          <w:i/>
          <w:iCs/>
          <w:lang w:eastAsia="de-DE"/>
        </w:rPr>
        <w:t>РС</w:t>
      </w:r>
      <w:r w:rsidRPr="00655ECE">
        <w:rPr>
          <w:rFonts w:ascii="Arial" w:eastAsia="Times New Roman" w:hAnsi="Arial" w:cs="Arial"/>
          <w:i/>
          <w:iCs/>
          <w:lang w:eastAsia="de-DE"/>
        </w:rPr>
        <w:t xml:space="preserve">", </w:t>
      </w:r>
      <w:r w:rsidR="00871DF3">
        <w:rPr>
          <w:rFonts w:ascii="Arial" w:eastAsia="Times New Roman" w:hAnsi="Arial" w:cs="Arial"/>
          <w:i/>
          <w:iCs/>
          <w:lang w:eastAsia="de-DE"/>
        </w:rPr>
        <w:t>бр</w:t>
      </w:r>
      <w:r w:rsidRPr="00655ECE">
        <w:rPr>
          <w:rFonts w:ascii="Arial" w:eastAsia="Times New Roman" w:hAnsi="Arial" w:cs="Arial"/>
          <w:i/>
          <w:iCs/>
          <w:lang w:eastAsia="de-DE"/>
        </w:rPr>
        <w:t>. 88/2011)</w:t>
      </w:r>
    </w:p>
    <w:p w:rsidR="00655ECE" w:rsidRPr="00655ECE" w:rsidRDefault="00871DF3" w:rsidP="00655E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Члан</w:t>
      </w:r>
      <w:r w:rsidR="00655ECE" w:rsidRPr="00655E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24</w:t>
      </w:r>
    </w:p>
    <w:p w:rsidR="00655ECE" w:rsidRPr="00655ECE" w:rsidRDefault="00871DF3" w:rsidP="00655E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Овај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закон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ступа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снагу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осмог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дана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објављивања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у</w:t>
      </w:r>
      <w:r w:rsidR="00655ECE" w:rsidRPr="00655ECE">
        <w:rPr>
          <w:rFonts w:ascii="Arial" w:eastAsia="Times New Roman" w:hAnsi="Arial" w:cs="Arial"/>
          <w:lang w:eastAsia="de-DE"/>
        </w:rPr>
        <w:t xml:space="preserve"> "</w:t>
      </w:r>
      <w:r>
        <w:rPr>
          <w:rFonts w:ascii="Arial" w:eastAsia="Times New Roman" w:hAnsi="Arial" w:cs="Arial"/>
          <w:lang w:eastAsia="de-DE"/>
        </w:rPr>
        <w:t>Службеном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гласнику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Републике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Србије</w:t>
      </w:r>
      <w:r w:rsidR="00655ECE" w:rsidRPr="00655ECE">
        <w:rPr>
          <w:rFonts w:ascii="Arial" w:eastAsia="Times New Roman" w:hAnsi="Arial" w:cs="Arial"/>
          <w:lang w:eastAsia="de-DE"/>
        </w:rPr>
        <w:t xml:space="preserve">", </w:t>
      </w:r>
      <w:r>
        <w:rPr>
          <w:rFonts w:ascii="Arial" w:eastAsia="Times New Roman" w:hAnsi="Arial" w:cs="Arial"/>
          <w:lang w:eastAsia="de-DE"/>
        </w:rPr>
        <w:t>а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примењује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се</w:t>
      </w:r>
      <w:r w:rsidR="00655ECE" w:rsidRPr="00655EC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од</w:t>
      </w:r>
      <w:r w:rsidR="00655ECE" w:rsidRPr="00655ECE">
        <w:rPr>
          <w:rFonts w:ascii="Arial" w:eastAsia="Times New Roman" w:hAnsi="Arial" w:cs="Arial"/>
          <w:lang w:eastAsia="de-DE"/>
        </w:rPr>
        <w:t xml:space="preserve"> 1. </w:t>
      </w:r>
      <w:r>
        <w:rPr>
          <w:rFonts w:ascii="Arial" w:eastAsia="Times New Roman" w:hAnsi="Arial" w:cs="Arial"/>
          <w:lang w:eastAsia="de-DE"/>
        </w:rPr>
        <w:t>фебруара</w:t>
      </w:r>
      <w:r w:rsidR="00655ECE" w:rsidRPr="00655ECE">
        <w:rPr>
          <w:rFonts w:ascii="Arial" w:eastAsia="Times New Roman" w:hAnsi="Arial" w:cs="Arial"/>
          <w:lang w:eastAsia="de-DE"/>
        </w:rPr>
        <w:t xml:space="preserve"> 2012. </w:t>
      </w:r>
      <w:r>
        <w:rPr>
          <w:rFonts w:ascii="Arial" w:eastAsia="Times New Roman" w:hAnsi="Arial" w:cs="Arial"/>
          <w:lang w:eastAsia="de-DE"/>
        </w:rPr>
        <w:t>године</w:t>
      </w:r>
      <w:r w:rsidR="00655ECE" w:rsidRPr="00655ECE">
        <w:rPr>
          <w:rFonts w:ascii="Arial" w:eastAsia="Times New Roman" w:hAnsi="Arial" w:cs="Arial"/>
          <w:lang w:eastAsia="de-DE"/>
        </w:rPr>
        <w:t>.</w:t>
      </w:r>
    </w:p>
    <w:p w:rsidR="00273F90" w:rsidRDefault="00273F90"/>
    <w:sectPr w:rsidR="00273F90" w:rsidSect="00273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5ECE"/>
    <w:rsid w:val="002151C1"/>
    <w:rsid w:val="00273F90"/>
    <w:rsid w:val="00655ECE"/>
    <w:rsid w:val="00871DF3"/>
    <w:rsid w:val="00AE0F0F"/>
    <w:rsid w:val="00FB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90"/>
  </w:style>
  <w:style w:type="paragraph" w:styleId="Heading4">
    <w:name w:val="heading 4"/>
    <w:basedOn w:val="Normal"/>
    <w:link w:val="Heading4Char"/>
    <w:uiPriority w:val="9"/>
    <w:qFormat/>
    <w:rsid w:val="00655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5E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clan">
    <w:name w:val="clan"/>
    <w:basedOn w:val="Normal"/>
    <w:rsid w:val="00655EC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normal0">
    <w:name w:val="normal"/>
    <w:basedOn w:val="Normal"/>
    <w:rsid w:val="00655EC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samostalni">
    <w:name w:val="samostalni"/>
    <w:basedOn w:val="Normal"/>
    <w:rsid w:val="00655E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DE"/>
    </w:rPr>
  </w:style>
  <w:style w:type="paragraph" w:customStyle="1" w:styleId="samostalni1">
    <w:name w:val="samostalni1"/>
    <w:basedOn w:val="Normal"/>
    <w:rsid w:val="00655E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de-DE"/>
    </w:rPr>
  </w:style>
  <w:style w:type="paragraph" w:customStyle="1" w:styleId="podnaslovpropisa">
    <w:name w:val="podnaslovpropisa"/>
    <w:basedOn w:val="Normal"/>
    <w:rsid w:val="00655EC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de-DE"/>
    </w:rPr>
  </w:style>
  <w:style w:type="paragraph" w:customStyle="1" w:styleId="normalcentaritalic">
    <w:name w:val="normalcentaritalic"/>
    <w:basedOn w:val="Normal"/>
    <w:rsid w:val="00655E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de-DE"/>
    </w:rPr>
  </w:style>
  <w:style w:type="paragraph" w:customStyle="1" w:styleId="normalprored">
    <w:name w:val="normalprored"/>
    <w:basedOn w:val="Normal"/>
    <w:rsid w:val="00655ECE"/>
    <w:pPr>
      <w:spacing w:after="0" w:line="240" w:lineRule="auto"/>
    </w:pPr>
    <w:rPr>
      <w:rFonts w:ascii="Arial" w:eastAsia="Times New Roman" w:hAnsi="Arial" w:cs="Arial"/>
      <w:sz w:val="26"/>
      <w:szCs w:val="26"/>
      <w:lang w:eastAsia="de-DE"/>
    </w:rPr>
  </w:style>
  <w:style w:type="paragraph" w:customStyle="1" w:styleId="wyq060---pododeljak">
    <w:name w:val="wyq060---pododeljak"/>
    <w:basedOn w:val="Normal"/>
    <w:rsid w:val="00655EC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de-DE"/>
    </w:rPr>
  </w:style>
  <w:style w:type="paragraph" w:customStyle="1" w:styleId="wyq100---naslov-grupe-clanova-kurziv">
    <w:name w:val="wyq100---naslov-grupe-clanova-kurziv"/>
    <w:basedOn w:val="Normal"/>
    <w:rsid w:val="00655EC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DE"/>
    </w:rPr>
  </w:style>
  <w:style w:type="paragraph" w:customStyle="1" w:styleId="wyq110---naslov-clana">
    <w:name w:val="wyq110---naslov-clana"/>
    <w:basedOn w:val="Normal"/>
    <w:rsid w:val="00655EC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wyq120---podnaslov-clana">
    <w:name w:val="wyq120---podnaslov-clana"/>
    <w:basedOn w:val="Normal"/>
    <w:rsid w:val="00655ECE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4388</Words>
  <Characters>25012</Characters>
  <Application>Microsoft Office Word</Application>
  <DocSecurity>0</DocSecurity>
  <Lines>208</Lines>
  <Paragraphs>58</Paragraphs>
  <ScaleCrop>false</ScaleCrop>
  <Company>CMS Reich-Rohrwig Hainz</Company>
  <LinksUpToDate>false</LinksUpToDate>
  <CharactersWithSpaces>29342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Radivoje Petrikic</dc:creator>
  <cp:lastModifiedBy>ivan.markovic</cp:lastModifiedBy>
  <cp:revision>5</cp:revision>
  <dcterms:created xsi:type="dcterms:W3CDTF">2012-01-11T21:25:00Z</dcterms:created>
  <dcterms:modified xsi:type="dcterms:W3CDTF">2012-01-12T09:29:00Z</dcterms:modified>
</cp:coreProperties>
</file>